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D6D4" w14:textId="77777777" w:rsidR="00D73C39" w:rsidRDefault="00915CC3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Verksamhetsbidrag till föreningar i Norrbottens län</w:t>
      </w:r>
    </w:p>
    <w:p w14:paraId="67D765D8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 xml:space="preserve">Varje år ska föreningen lämna in en ansökan till </w:t>
      </w:r>
      <w:r w:rsidR="00712F24">
        <w:rPr>
          <w:sz w:val="32"/>
          <w:szCs w:val="32"/>
        </w:rPr>
        <w:t>Funktionsrätt</w:t>
      </w:r>
      <w:r>
        <w:rPr>
          <w:sz w:val="32"/>
          <w:szCs w:val="32"/>
        </w:rPr>
        <w:t xml:space="preserve"> Norrbotten om verksamhetsbidrag. Denna ansökan hittar ni på</w:t>
      </w:r>
      <w:r w:rsidR="003B762B">
        <w:rPr>
          <w:sz w:val="32"/>
          <w:szCs w:val="32"/>
        </w:rPr>
        <w:t xml:space="preserve"> </w:t>
      </w:r>
      <w:hyperlink r:id="rId7" w:history="1">
        <w:r w:rsidR="003B762B" w:rsidRPr="000B5475">
          <w:rPr>
            <w:rStyle w:val="Hyperlnk"/>
            <w:sz w:val="32"/>
            <w:szCs w:val="32"/>
          </w:rPr>
          <w:t>www.funktionsrattnorrbotten.se</w:t>
        </w:r>
      </w:hyperlink>
      <w:r w:rsidR="003B762B">
        <w:rPr>
          <w:sz w:val="32"/>
          <w:szCs w:val="32"/>
        </w:rPr>
        <w:t xml:space="preserve"> </w:t>
      </w:r>
      <w:r>
        <w:rPr>
          <w:sz w:val="32"/>
          <w:szCs w:val="32"/>
        </w:rPr>
        <w:t>men den skickas även ut av kansliet.</w:t>
      </w:r>
    </w:p>
    <w:p w14:paraId="4D6AFFB6" w14:textId="77777777" w:rsidR="00915CC3" w:rsidRPr="00CF3D1E" w:rsidRDefault="00915CC3">
      <w:pPr>
        <w:rPr>
          <w:b/>
          <w:sz w:val="32"/>
          <w:szCs w:val="32"/>
        </w:rPr>
      </w:pPr>
      <w:r w:rsidRPr="00CF3D1E">
        <w:rPr>
          <w:b/>
          <w:sz w:val="32"/>
          <w:szCs w:val="32"/>
        </w:rPr>
        <w:t>Den ska innehålla:</w:t>
      </w:r>
    </w:p>
    <w:p w14:paraId="1CE0C6B5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Föreningens namn och adress</w:t>
      </w:r>
    </w:p>
    <w:p w14:paraId="7633BC35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Kontaktperson</w:t>
      </w:r>
    </w:p>
    <w:p w14:paraId="39C82EC5" w14:textId="11F69E82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Antal medlemmar vid årsskifte</w:t>
      </w:r>
      <w:r w:rsidR="009514AC">
        <w:rPr>
          <w:sz w:val="32"/>
          <w:szCs w:val="32"/>
        </w:rPr>
        <w:t>, fördelning män/kvinnor</w:t>
      </w:r>
    </w:p>
    <w:p w14:paraId="4FB71C99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Bankkonto som bidraget skall betalas ut till</w:t>
      </w:r>
    </w:p>
    <w:p w14:paraId="3ED0FC0A" w14:textId="331ACA73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En underskrift av uppgiftslämnare</w:t>
      </w:r>
    </w:p>
    <w:p w14:paraId="25D57EBD" w14:textId="1420B757" w:rsidR="00F242F0" w:rsidRDefault="00F242F0">
      <w:pPr>
        <w:rPr>
          <w:sz w:val="32"/>
          <w:szCs w:val="32"/>
        </w:rPr>
      </w:pPr>
      <w:r>
        <w:rPr>
          <w:sz w:val="32"/>
          <w:szCs w:val="32"/>
        </w:rPr>
        <w:t>Samt en kort beskrivning om föreningens verksamhet.</w:t>
      </w:r>
    </w:p>
    <w:p w14:paraId="7261D908" w14:textId="77777777" w:rsidR="00915CC3" w:rsidRDefault="00915CC3">
      <w:pPr>
        <w:rPr>
          <w:sz w:val="32"/>
          <w:szCs w:val="32"/>
        </w:rPr>
      </w:pPr>
    </w:p>
    <w:p w14:paraId="2ECFFA19" w14:textId="77777777" w:rsidR="00915CC3" w:rsidRPr="00084359" w:rsidRDefault="00915CC3">
      <w:pPr>
        <w:rPr>
          <w:b/>
          <w:sz w:val="32"/>
          <w:szCs w:val="32"/>
          <w:u w:val="single"/>
        </w:rPr>
      </w:pPr>
      <w:r w:rsidRPr="00084359">
        <w:rPr>
          <w:b/>
          <w:sz w:val="32"/>
          <w:szCs w:val="32"/>
          <w:u w:val="single"/>
        </w:rPr>
        <w:t>Den ska vara kansliet till handa senast 15/2.</w:t>
      </w:r>
    </w:p>
    <w:p w14:paraId="7BBA6406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Denna är underlag för att den första delen av bidraget skall betalas ut i förskott till föreningarna.</w:t>
      </w:r>
    </w:p>
    <w:p w14:paraId="389C3D4E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Förskottet består i hälften av det totala utbetalade bidraget från föregående år.</w:t>
      </w:r>
    </w:p>
    <w:p w14:paraId="5CE8AE61" w14:textId="77777777" w:rsidR="00084359" w:rsidRPr="00084359" w:rsidRDefault="00084359">
      <w:pPr>
        <w:rPr>
          <w:b/>
          <w:sz w:val="32"/>
          <w:szCs w:val="32"/>
          <w:u w:val="single"/>
        </w:rPr>
      </w:pPr>
      <w:r w:rsidRPr="00084359">
        <w:rPr>
          <w:b/>
          <w:sz w:val="32"/>
          <w:szCs w:val="32"/>
          <w:u w:val="single"/>
        </w:rPr>
        <w:t>Lämnas inte ansökan in får föreningen inget förskott.</w:t>
      </w:r>
    </w:p>
    <w:p w14:paraId="65769F4B" w14:textId="77777777" w:rsidR="00915CC3" w:rsidRDefault="00915CC3">
      <w:pPr>
        <w:rPr>
          <w:sz w:val="32"/>
          <w:szCs w:val="32"/>
        </w:rPr>
      </w:pPr>
    </w:p>
    <w:p w14:paraId="12C9FB35" w14:textId="77777777" w:rsidR="00915CC3" w:rsidRPr="00084359" w:rsidRDefault="00915CC3">
      <w:pPr>
        <w:rPr>
          <w:b/>
          <w:sz w:val="32"/>
          <w:szCs w:val="32"/>
          <w:u w:val="single"/>
        </w:rPr>
      </w:pPr>
      <w:r w:rsidRPr="00084359">
        <w:rPr>
          <w:b/>
          <w:sz w:val="32"/>
          <w:szCs w:val="32"/>
          <w:u w:val="single"/>
        </w:rPr>
        <w:t>Senast den 1/6 skall föreningarna sedan skicka in följande handlingar:</w:t>
      </w:r>
    </w:p>
    <w:p w14:paraId="69B6D680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Verksamhetsberättelse</w:t>
      </w:r>
    </w:p>
    <w:p w14:paraId="264FD9D3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Resultat och balansrapport</w:t>
      </w:r>
    </w:p>
    <w:p w14:paraId="606427A7" w14:textId="3D2B9D8B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Årsmötesprotokoll</w:t>
      </w:r>
    </w:p>
    <w:p w14:paraId="4D47BFCD" w14:textId="24446066" w:rsidR="009514AC" w:rsidRDefault="009514AC">
      <w:pPr>
        <w:rPr>
          <w:sz w:val="32"/>
          <w:szCs w:val="32"/>
        </w:rPr>
      </w:pPr>
      <w:r>
        <w:rPr>
          <w:sz w:val="32"/>
          <w:szCs w:val="32"/>
        </w:rPr>
        <w:t>Stadgar om de justerats</w:t>
      </w:r>
    </w:p>
    <w:p w14:paraId="6E32F75A" w14:textId="77777777" w:rsidR="009514AC" w:rsidRDefault="009514AC">
      <w:pPr>
        <w:rPr>
          <w:sz w:val="32"/>
          <w:szCs w:val="32"/>
        </w:rPr>
      </w:pPr>
    </w:p>
    <w:p w14:paraId="7D520DC0" w14:textId="77777777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>Dessa handlingar används sedan som underlag för att bedömningsgruppen ska kunna räkna ut det totala bidrag som varje förening får.</w:t>
      </w:r>
    </w:p>
    <w:p w14:paraId="4FE68805" w14:textId="77777777" w:rsidR="00084359" w:rsidRDefault="00084359">
      <w:pPr>
        <w:rPr>
          <w:sz w:val="32"/>
          <w:szCs w:val="32"/>
          <w:u w:val="single"/>
        </w:rPr>
      </w:pPr>
      <w:r w:rsidRPr="00084359">
        <w:rPr>
          <w:sz w:val="32"/>
          <w:szCs w:val="32"/>
          <w:u w:val="single"/>
        </w:rPr>
        <w:t>Lämnas inte handlingarna in i tid får föreningen inget bidrag och blir återbetalningsskyldig av ev. förskott.</w:t>
      </w:r>
    </w:p>
    <w:p w14:paraId="59FCF8AA" w14:textId="77777777" w:rsidR="00084359" w:rsidRPr="00084359" w:rsidRDefault="00084359">
      <w:pPr>
        <w:rPr>
          <w:sz w:val="32"/>
          <w:szCs w:val="32"/>
          <w:u w:val="single"/>
        </w:rPr>
      </w:pPr>
    </w:p>
    <w:p w14:paraId="58DC6B39" w14:textId="1FE8B31F" w:rsidR="00915CC3" w:rsidRDefault="00915CC3">
      <w:pPr>
        <w:rPr>
          <w:sz w:val="32"/>
          <w:szCs w:val="32"/>
        </w:rPr>
      </w:pPr>
      <w:r>
        <w:rPr>
          <w:sz w:val="32"/>
          <w:szCs w:val="32"/>
        </w:rPr>
        <w:t xml:space="preserve">Handlingarna </w:t>
      </w:r>
      <w:r w:rsidR="00F242F0">
        <w:rPr>
          <w:sz w:val="32"/>
          <w:szCs w:val="32"/>
        </w:rPr>
        <w:t xml:space="preserve">skickas </w:t>
      </w:r>
      <w:r>
        <w:rPr>
          <w:sz w:val="32"/>
          <w:szCs w:val="32"/>
        </w:rPr>
        <w:t>till:</w:t>
      </w:r>
      <w:r w:rsidR="009A33B5">
        <w:rPr>
          <w:sz w:val="32"/>
          <w:szCs w:val="32"/>
        </w:rPr>
        <w:t xml:space="preserve"> </w:t>
      </w:r>
      <w:hyperlink r:id="rId8" w:history="1">
        <w:r w:rsidR="00F242F0" w:rsidRPr="005C27D9">
          <w:rPr>
            <w:rStyle w:val="Hyperlnk"/>
            <w:sz w:val="32"/>
            <w:szCs w:val="32"/>
          </w:rPr>
          <w:t>kansli@funktionsrattnorrbotten.se</w:t>
        </w:r>
      </w:hyperlink>
      <w:r w:rsidR="00F242F0">
        <w:rPr>
          <w:sz w:val="32"/>
          <w:szCs w:val="32"/>
        </w:rPr>
        <w:t xml:space="preserve"> </w:t>
      </w:r>
    </w:p>
    <w:p w14:paraId="520E80D6" w14:textId="77777777" w:rsidR="00CF3D1E" w:rsidRDefault="00CF3D1E">
      <w:pPr>
        <w:rPr>
          <w:b/>
          <w:sz w:val="32"/>
          <w:szCs w:val="32"/>
        </w:rPr>
      </w:pPr>
    </w:p>
    <w:p w14:paraId="11717EFE" w14:textId="77777777" w:rsidR="00CF3D1E" w:rsidRDefault="00CF3D1E">
      <w:pPr>
        <w:rPr>
          <w:b/>
          <w:sz w:val="32"/>
          <w:szCs w:val="32"/>
        </w:rPr>
      </w:pPr>
      <w:r>
        <w:rPr>
          <w:b/>
          <w:sz w:val="32"/>
          <w:szCs w:val="32"/>
        </w:rPr>
        <w:t>Hur bidraget räknas ut</w:t>
      </w:r>
    </w:p>
    <w:p w14:paraId="4A21834E" w14:textId="1C3C46EB" w:rsidR="00CF3D1E" w:rsidRDefault="00CF3D1E">
      <w:pPr>
        <w:rPr>
          <w:sz w:val="32"/>
          <w:szCs w:val="32"/>
        </w:rPr>
      </w:pPr>
      <w:r>
        <w:rPr>
          <w:sz w:val="32"/>
          <w:szCs w:val="32"/>
        </w:rPr>
        <w:t>Med hjälp av föreningens ekonomiska redovisning</w:t>
      </w:r>
      <w:r w:rsidR="00956353">
        <w:rPr>
          <w:sz w:val="32"/>
          <w:szCs w:val="32"/>
        </w:rPr>
        <w:t xml:space="preserve"> och genomläsning av verksamhetsberättelsen</w:t>
      </w:r>
      <w:r>
        <w:rPr>
          <w:sz w:val="32"/>
          <w:szCs w:val="32"/>
        </w:rPr>
        <w:t xml:space="preserve"> räknas sedan verksamhetens kostnader ut, avdrag görs för bidrag från exempelvis SPSM, ABF och andra </w:t>
      </w:r>
      <w:r w:rsidR="00E55C21">
        <w:rPr>
          <w:sz w:val="32"/>
          <w:szCs w:val="32"/>
        </w:rPr>
        <w:t xml:space="preserve">externa </w:t>
      </w:r>
      <w:r>
        <w:rPr>
          <w:sz w:val="32"/>
          <w:szCs w:val="32"/>
        </w:rPr>
        <w:t>bidragsgivare, då man inte kan få flera bidrag för samma kostnad.</w:t>
      </w:r>
    </w:p>
    <w:p w14:paraId="02B7278C" w14:textId="77777777" w:rsidR="00CF3D1E" w:rsidRDefault="00CF3D1E">
      <w:pPr>
        <w:rPr>
          <w:sz w:val="32"/>
          <w:szCs w:val="32"/>
        </w:rPr>
      </w:pPr>
      <w:r>
        <w:rPr>
          <w:sz w:val="32"/>
          <w:szCs w:val="32"/>
        </w:rPr>
        <w:t>Avdrag görs för kostnader som inte direkt härrör till verksamheten</w:t>
      </w:r>
    </w:p>
    <w:p w14:paraId="4774E207" w14:textId="77777777" w:rsidR="00CF3D1E" w:rsidRDefault="00CF3D1E">
      <w:pPr>
        <w:rPr>
          <w:sz w:val="32"/>
          <w:szCs w:val="32"/>
        </w:rPr>
      </w:pPr>
      <w:r>
        <w:rPr>
          <w:sz w:val="32"/>
          <w:szCs w:val="32"/>
        </w:rPr>
        <w:t>Varje förening får bidrag för antalet medlemmar enligt nedanstående:</w:t>
      </w:r>
    </w:p>
    <w:p w14:paraId="6A0FFAEA" w14:textId="77777777" w:rsidR="00737734" w:rsidRDefault="00CF3D1E">
      <w:pPr>
        <w:rPr>
          <w:sz w:val="32"/>
          <w:szCs w:val="32"/>
        </w:rPr>
      </w:pPr>
      <w:r>
        <w:rPr>
          <w:sz w:val="32"/>
          <w:szCs w:val="32"/>
        </w:rPr>
        <w:t>10 kronor/ medlem men sedan även ett grundbelopp som baseras på hur många medlemmar man har.</w:t>
      </w:r>
    </w:p>
    <w:p w14:paraId="0219C1B9" w14:textId="77777777" w:rsidR="00CF3D1E" w:rsidRPr="00CF3D1E" w:rsidRDefault="00CF3D1E">
      <w:pPr>
        <w:rPr>
          <w:b/>
          <w:sz w:val="32"/>
          <w:szCs w:val="32"/>
        </w:rPr>
      </w:pPr>
      <w:r w:rsidRPr="00CF3D1E">
        <w:rPr>
          <w:b/>
          <w:sz w:val="32"/>
          <w:szCs w:val="32"/>
        </w:rPr>
        <w:t>Grundbelopp</w:t>
      </w:r>
    </w:p>
    <w:p w14:paraId="31297A19" w14:textId="77777777" w:rsidR="00CF3D1E" w:rsidRDefault="00CF3D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0-50</w:t>
      </w:r>
      <w:proofErr w:type="gramEnd"/>
      <w:r>
        <w:rPr>
          <w:sz w:val="32"/>
          <w:szCs w:val="32"/>
        </w:rPr>
        <w:t xml:space="preserve"> medlemmar 2500 kronor</w:t>
      </w:r>
    </w:p>
    <w:p w14:paraId="1F3DEB27" w14:textId="77777777" w:rsidR="00CF3D1E" w:rsidRDefault="00CF3D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50-75</w:t>
      </w:r>
      <w:proofErr w:type="gramEnd"/>
      <w:r>
        <w:rPr>
          <w:sz w:val="32"/>
          <w:szCs w:val="32"/>
        </w:rPr>
        <w:t xml:space="preserve"> medlemmar 5000 kronor</w:t>
      </w:r>
    </w:p>
    <w:p w14:paraId="2572E806" w14:textId="77777777" w:rsidR="00CF3D1E" w:rsidRDefault="00CF3D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75-99</w:t>
      </w:r>
      <w:proofErr w:type="gramEnd"/>
      <w:r>
        <w:rPr>
          <w:sz w:val="32"/>
          <w:szCs w:val="32"/>
        </w:rPr>
        <w:t xml:space="preserve"> medlemmar 7500 kronor</w:t>
      </w:r>
    </w:p>
    <w:p w14:paraId="443BF224" w14:textId="77777777" w:rsidR="00CF3D1E" w:rsidRDefault="00CF3D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100-5000</w:t>
      </w:r>
      <w:proofErr w:type="gramEnd"/>
      <w:r>
        <w:rPr>
          <w:sz w:val="32"/>
          <w:szCs w:val="32"/>
        </w:rPr>
        <w:t xml:space="preserve"> medlemmar 10 000 kronor</w:t>
      </w:r>
    </w:p>
    <w:p w14:paraId="4AC51F40" w14:textId="77777777" w:rsidR="00737734" w:rsidRDefault="00737734">
      <w:pPr>
        <w:rPr>
          <w:sz w:val="32"/>
          <w:szCs w:val="32"/>
        </w:rPr>
      </w:pPr>
      <w:r>
        <w:rPr>
          <w:sz w:val="32"/>
          <w:szCs w:val="32"/>
        </w:rPr>
        <w:t>När detta är gjort för samtliga föreningar får man fram den totala kostnadsmassan för alla föreningar, den summan delar man sedan med det bidrag som landstinget avsatt för verksamhetsåret.</w:t>
      </w:r>
      <w:r w:rsidR="00993115">
        <w:rPr>
          <w:sz w:val="32"/>
          <w:szCs w:val="32"/>
        </w:rPr>
        <w:t xml:space="preserve"> Men det görs vissa avräkningar först, enligt det regelverk vi fått från regionen.</w:t>
      </w:r>
    </w:p>
    <w:p w14:paraId="26B0D07E" w14:textId="430CA783" w:rsidR="00737734" w:rsidRDefault="00737734">
      <w:pPr>
        <w:rPr>
          <w:sz w:val="32"/>
          <w:szCs w:val="32"/>
        </w:rPr>
      </w:pPr>
      <w:r>
        <w:rPr>
          <w:sz w:val="32"/>
          <w:szCs w:val="32"/>
        </w:rPr>
        <w:t xml:space="preserve">Det gör att alla föreningar får tillbaka exakt samma procent av </w:t>
      </w:r>
      <w:r w:rsidR="00993115">
        <w:rPr>
          <w:sz w:val="32"/>
          <w:szCs w:val="32"/>
        </w:rPr>
        <w:t>sina verksamhetskostnader</w:t>
      </w:r>
      <w:r>
        <w:rPr>
          <w:sz w:val="32"/>
          <w:szCs w:val="32"/>
        </w:rPr>
        <w:t>. Allt för att det ska vara så rättvist som möjligt.</w:t>
      </w:r>
    </w:p>
    <w:p w14:paraId="683B3608" w14:textId="07D5296E" w:rsidR="00737734" w:rsidRDefault="00737734">
      <w:pPr>
        <w:rPr>
          <w:sz w:val="32"/>
          <w:szCs w:val="32"/>
        </w:rPr>
      </w:pPr>
      <w:r>
        <w:rPr>
          <w:sz w:val="32"/>
          <w:szCs w:val="32"/>
        </w:rPr>
        <w:t>Av d</w:t>
      </w:r>
      <w:r w:rsidR="003429CE">
        <w:rPr>
          <w:sz w:val="32"/>
          <w:szCs w:val="32"/>
        </w:rPr>
        <w:t>et avräkna</w:t>
      </w:r>
      <w:r w:rsidR="00993115">
        <w:rPr>
          <w:sz w:val="32"/>
          <w:szCs w:val="32"/>
        </w:rPr>
        <w:t>s</w:t>
      </w:r>
      <w:r w:rsidR="003429CE">
        <w:rPr>
          <w:sz w:val="32"/>
          <w:szCs w:val="32"/>
        </w:rPr>
        <w:t xml:space="preserve"> </w:t>
      </w:r>
      <w:r w:rsidR="00E55C21">
        <w:rPr>
          <w:sz w:val="32"/>
          <w:szCs w:val="32"/>
        </w:rPr>
        <w:t>1</w:t>
      </w:r>
      <w:r w:rsidR="009514AC">
        <w:rPr>
          <w:sz w:val="32"/>
          <w:szCs w:val="32"/>
        </w:rPr>
        <w:t>00</w:t>
      </w:r>
      <w:r>
        <w:rPr>
          <w:sz w:val="32"/>
          <w:szCs w:val="32"/>
        </w:rPr>
        <w:t xml:space="preserve"> 000 kronor till direktriktat ungdom bidrag samt </w:t>
      </w:r>
      <w:r w:rsidR="009514AC">
        <w:rPr>
          <w:sz w:val="32"/>
          <w:szCs w:val="32"/>
        </w:rPr>
        <w:t>ett belopp</w:t>
      </w:r>
      <w:r>
        <w:rPr>
          <w:sz w:val="32"/>
          <w:szCs w:val="32"/>
        </w:rPr>
        <w:t xml:space="preserve"> till gemensamma aktiviteter.</w:t>
      </w:r>
    </w:p>
    <w:p w14:paraId="4294BCF4" w14:textId="77777777" w:rsidR="00993115" w:rsidRDefault="00993115">
      <w:pPr>
        <w:rPr>
          <w:sz w:val="32"/>
          <w:szCs w:val="32"/>
        </w:rPr>
      </w:pPr>
      <w:r>
        <w:rPr>
          <w:sz w:val="32"/>
          <w:szCs w:val="32"/>
        </w:rPr>
        <w:t>Bedömningsgruppen tar beslut om vilken summa som ska avsättas till gemensamma aktiviteter</w:t>
      </w:r>
    </w:p>
    <w:p w14:paraId="5F21B3A1" w14:textId="77777777" w:rsidR="00993115" w:rsidRDefault="00993115">
      <w:pPr>
        <w:rPr>
          <w:sz w:val="32"/>
          <w:szCs w:val="32"/>
        </w:rPr>
      </w:pPr>
      <w:r>
        <w:rPr>
          <w:sz w:val="32"/>
          <w:szCs w:val="32"/>
        </w:rPr>
        <w:t>214 000 kronor avräknas till korta rehabiliterings resor som enskild eller förening kan söka. Enligt regionens direktiv</w:t>
      </w:r>
    </w:p>
    <w:p w14:paraId="2AF52345" w14:textId="20E4E33E" w:rsidR="00993115" w:rsidRDefault="009931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Funktionsrätt</w:t>
      </w:r>
      <w:proofErr w:type="spellEnd"/>
      <w:r>
        <w:rPr>
          <w:sz w:val="32"/>
          <w:szCs w:val="32"/>
        </w:rPr>
        <w:t xml:space="preserve"> erhåller</w:t>
      </w:r>
      <w:r w:rsidR="00E55C21">
        <w:rPr>
          <w:sz w:val="32"/>
          <w:szCs w:val="32"/>
        </w:rPr>
        <w:t xml:space="preserve"> </w:t>
      </w:r>
      <w:r w:rsidR="00956353">
        <w:rPr>
          <w:sz w:val="32"/>
          <w:szCs w:val="32"/>
        </w:rPr>
        <w:t>1</w:t>
      </w:r>
      <w:r w:rsidR="00F242F0">
        <w:rPr>
          <w:sz w:val="32"/>
          <w:szCs w:val="32"/>
        </w:rPr>
        <w:t>5</w:t>
      </w:r>
      <w:r>
        <w:rPr>
          <w:sz w:val="32"/>
          <w:szCs w:val="32"/>
        </w:rPr>
        <w:t>% av det bidrag föreningarna erhåller som ersättning för årets verksamhet, dessa medel används i verksamheten som Funktionsrätt bedriver tillsammans med sina medlemsföreningar.</w:t>
      </w:r>
      <w:r w:rsidR="00E55C21">
        <w:rPr>
          <w:sz w:val="32"/>
          <w:szCs w:val="32"/>
        </w:rPr>
        <w:t xml:space="preserve"> Det beslut som Regionen varit med och tagit fram är att Funktionsrätt ska erhålla 20 %</w:t>
      </w:r>
      <w:r w:rsidR="00F242F0">
        <w:rPr>
          <w:sz w:val="32"/>
          <w:szCs w:val="32"/>
        </w:rPr>
        <w:t>.</w:t>
      </w:r>
      <w:bookmarkStart w:id="0" w:name="_GoBack"/>
      <w:bookmarkEnd w:id="0"/>
    </w:p>
    <w:p w14:paraId="1956EA9B" w14:textId="11292E78" w:rsidR="00737734" w:rsidRDefault="007377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3E87A45" w14:textId="77777777" w:rsidR="009514AC" w:rsidRDefault="009514AC">
      <w:pPr>
        <w:rPr>
          <w:sz w:val="32"/>
          <w:szCs w:val="32"/>
        </w:rPr>
      </w:pPr>
    </w:p>
    <w:p w14:paraId="3672FC4C" w14:textId="3C5C99E8" w:rsidR="00CF3D1E" w:rsidRDefault="00737734">
      <w:pPr>
        <w:rPr>
          <w:sz w:val="32"/>
          <w:szCs w:val="32"/>
        </w:rPr>
      </w:pPr>
      <w:r>
        <w:rPr>
          <w:sz w:val="32"/>
          <w:szCs w:val="32"/>
        </w:rPr>
        <w:t>Bedömningsgruppen består av representanter från</w:t>
      </w:r>
      <w:r w:rsidR="00956353">
        <w:rPr>
          <w:sz w:val="32"/>
          <w:szCs w:val="32"/>
        </w:rPr>
        <w:t xml:space="preserve"> SFR och</w:t>
      </w:r>
    </w:p>
    <w:p w14:paraId="7445CE17" w14:textId="7B52475C" w:rsidR="00737734" w:rsidRDefault="00712F24">
      <w:pPr>
        <w:rPr>
          <w:sz w:val="32"/>
          <w:szCs w:val="32"/>
        </w:rPr>
      </w:pPr>
      <w:r>
        <w:rPr>
          <w:sz w:val="32"/>
          <w:szCs w:val="32"/>
        </w:rPr>
        <w:t>Funktionsrätt</w:t>
      </w:r>
      <w:r w:rsidR="00737734">
        <w:rPr>
          <w:sz w:val="32"/>
          <w:szCs w:val="32"/>
        </w:rPr>
        <w:t xml:space="preserve"> Norrbotten</w:t>
      </w:r>
      <w:r w:rsidR="009514AC">
        <w:rPr>
          <w:sz w:val="32"/>
          <w:szCs w:val="32"/>
        </w:rPr>
        <w:t>s medlemsorganisationer.</w:t>
      </w:r>
    </w:p>
    <w:p w14:paraId="1E888BC9" w14:textId="77777777" w:rsidR="009514AC" w:rsidRDefault="009514AC">
      <w:pPr>
        <w:rPr>
          <w:sz w:val="32"/>
          <w:szCs w:val="32"/>
        </w:rPr>
      </w:pPr>
    </w:p>
    <w:p w14:paraId="3060F871" w14:textId="3DC64276" w:rsidR="009514AC" w:rsidRDefault="009514AC">
      <w:pPr>
        <w:rPr>
          <w:sz w:val="32"/>
          <w:szCs w:val="32"/>
        </w:rPr>
      </w:pPr>
      <w:r>
        <w:rPr>
          <w:sz w:val="32"/>
          <w:szCs w:val="32"/>
        </w:rPr>
        <w:t>Nedan syns det kalkylblad bedömningsgruppen använder för att räkna ut varje enskild förenings kostnader och intäkter.</w:t>
      </w:r>
    </w:p>
    <w:p w14:paraId="67344463" w14:textId="77777777" w:rsidR="00CF3D1E" w:rsidRDefault="00CF3D1E">
      <w:pPr>
        <w:rPr>
          <w:sz w:val="32"/>
          <w:szCs w:val="32"/>
        </w:rPr>
      </w:pPr>
    </w:p>
    <w:tbl>
      <w:tblPr>
        <w:tblW w:w="5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1007"/>
        <w:gridCol w:w="930"/>
      </w:tblGrid>
      <w:tr w:rsidR="002171AD" w:rsidRPr="002171AD" w14:paraId="5616AE0D" w14:textId="77777777" w:rsidTr="002171AD">
        <w:trPr>
          <w:trHeight w:val="343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306F6B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Funktionshindersförening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2F3376" w14:textId="77777777" w:rsidR="002171AD" w:rsidRPr="002171AD" w:rsidRDefault="002171AD" w:rsidP="00217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1CAB" w14:textId="77777777" w:rsidR="002171AD" w:rsidRPr="002171AD" w:rsidRDefault="002171AD" w:rsidP="00217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XL blad</w:t>
            </w:r>
          </w:p>
        </w:tc>
      </w:tr>
      <w:tr w:rsidR="002171AD" w:rsidRPr="002171AD" w14:paraId="1B32A263" w14:textId="77777777" w:rsidTr="002171AD">
        <w:trPr>
          <w:trHeight w:val="343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201212" w14:textId="33A601E0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Medlemsantal 20</w:t>
            </w:r>
            <w:r w:rsidR="00A91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23-12-31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622537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543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F4D" w14:textId="77777777" w:rsidR="002171AD" w:rsidRPr="002171AD" w:rsidRDefault="002171AD" w:rsidP="00217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Pärmflik</w:t>
            </w:r>
          </w:p>
        </w:tc>
      </w:tr>
      <w:tr w:rsidR="002171AD" w:rsidRPr="002171AD" w14:paraId="75540201" w14:textId="77777777" w:rsidTr="002171AD">
        <w:trPr>
          <w:trHeight w:val="25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BB9" w14:textId="77777777" w:rsidR="002171AD" w:rsidRPr="002171AD" w:rsidRDefault="002171AD" w:rsidP="00217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0DD3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22C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171AD" w:rsidRPr="002171AD" w14:paraId="1DD2DE96" w14:textId="77777777" w:rsidTr="002171AD">
        <w:trPr>
          <w:trHeight w:val="300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49E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Verksamhets Kostnader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BCBD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23F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0DED365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DB50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Övriga Externa Kostnader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5617" w14:textId="629A871B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9BE1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40912295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63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Personalkostnader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5852" w14:textId="5D3DF0B9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1ACF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5748E515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8E7D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Besök Lokalföreningar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1B83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314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074CA110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94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Resekostnader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B276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CE7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066AC4CD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FCE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utbildn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7622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B716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321770EA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9F0D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Köpta tjänster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Funktionsrätt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E8081" w14:textId="51FF9280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2FA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D192E44" w14:textId="77777777" w:rsidTr="002171AD">
        <w:trPr>
          <w:trHeight w:val="31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90A8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Summa kostnader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15A18" w14:textId="7123F8CE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1520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2171AD" w:rsidRPr="002171AD" w14:paraId="62C0FAAA" w14:textId="77777777" w:rsidTr="002171AD">
        <w:trPr>
          <w:trHeight w:val="79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9EAC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420A0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26F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2171AD" w:rsidRPr="002171AD" w14:paraId="398D8C91" w14:textId="77777777" w:rsidTr="002171AD">
        <w:trPr>
          <w:trHeight w:val="300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A6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Ej godkända kostnader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027FA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002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5199B509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73A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Arvoden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2D9A9" w14:textId="1C8544DF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E1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2171AD" w:rsidRPr="002171AD" w14:paraId="162861C6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4B6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Lönekostnader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A6D0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1FD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45C03F16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988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Sociala avgifter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9A2D" w14:textId="2AA2AB53" w:rsidR="002171AD" w:rsidRPr="002171AD" w:rsidRDefault="002171AD" w:rsidP="00956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038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7EEEB9AC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86A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Sociala avgifter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28A28" w14:textId="68883A33" w:rsidR="002171AD" w:rsidRPr="002171AD" w:rsidRDefault="002171AD" w:rsidP="009563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684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1E7B1FF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847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Lämnade bidrag och gåvor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4AF6" w14:textId="34493C3E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790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6207698B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F9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F698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949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668F51F5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56F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0D84B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E57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0777F750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03E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1501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FF9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5C2345AA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FDA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F2FB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5747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CBE35B9" w14:textId="77777777" w:rsidTr="002171AD">
        <w:trPr>
          <w:trHeight w:val="31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62CC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Summa ej godkända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F165D" w14:textId="239409C4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0A1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2171AD" w:rsidRPr="002171AD" w14:paraId="5D4F6ECD" w14:textId="77777777" w:rsidTr="002171AD">
        <w:trPr>
          <w:trHeight w:val="114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DC0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52CE6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277B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2171AD" w:rsidRPr="002171AD" w14:paraId="67D788EC" w14:textId="77777777" w:rsidTr="002171AD">
        <w:trPr>
          <w:trHeight w:val="300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580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Intäkter, ej godkända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1FF8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071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1D5C5CF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B8D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Övriga ersättningar och bidrag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B507E" w14:textId="42CF849A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372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0B7A448E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E0F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Egenavgifter.utb</w:t>
            </w:r>
            <w:proofErr w:type="spellEnd"/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(Länet)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3B791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1A8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3E31C863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A9BD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SPSM bidrag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B3AC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7247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2485C716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597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88A9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D36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1CDDCF9D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1FF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346A8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7EC2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2171AD" w:rsidRPr="002171AD" w14:paraId="0E5A6B1B" w14:textId="77777777" w:rsidTr="002171AD">
        <w:trPr>
          <w:trHeight w:val="31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8C89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16B9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E76" w14:textId="77777777" w:rsidR="002171AD" w:rsidRPr="002171AD" w:rsidRDefault="002171AD" w:rsidP="00217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2171AD" w:rsidRPr="002171AD" w14:paraId="26F83C52" w14:textId="77777777" w:rsidTr="002171AD">
        <w:trPr>
          <w:trHeight w:val="30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B669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BE8C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9FB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171AD" w:rsidRPr="002171AD" w14:paraId="00B431A3" w14:textId="77777777" w:rsidTr="002171AD">
        <w:trPr>
          <w:trHeight w:val="35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ECC1D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Summa Godkänd Kostnadsmassa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94276" w14:textId="3F42DDFA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F1C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45EF9336" w14:textId="77777777" w:rsidTr="002171AD">
        <w:trPr>
          <w:trHeight w:val="286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33D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768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8141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171AD" w:rsidRPr="002171AD" w14:paraId="1BBC8E7B" w14:textId="77777777" w:rsidTr="002171AD">
        <w:trPr>
          <w:trHeight w:val="35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F52C4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lastRenderedPageBreak/>
              <w:t xml:space="preserve">Bidrag föregående år - 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Funktionsrätt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6DC02" w14:textId="6FBC6310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20B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</w:tr>
      <w:tr w:rsidR="002171AD" w:rsidRPr="002171AD" w14:paraId="6A87B24C" w14:textId="77777777" w:rsidTr="002171AD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2C041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Beviljat Bidrag detta år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6409A" w14:textId="3FC8DF3D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642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6690A334" w14:textId="77777777" w:rsidTr="002171AD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0030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Första utbetalning</w:t>
            </w:r>
            <w:r w:rsidRPr="002171AD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(50% an </w:t>
            </w:r>
            <w:proofErr w:type="spellStart"/>
            <w:r w:rsidRPr="002171AD">
              <w:rPr>
                <w:rFonts w:ascii="Arial" w:eastAsia="Times New Roman" w:hAnsi="Arial" w:cs="Arial"/>
                <w:b/>
                <w:bCs/>
                <w:lang w:eastAsia="sv-SE"/>
              </w:rPr>
              <w:t>föreg</w:t>
            </w:r>
            <w:proofErr w:type="spellEnd"/>
            <w:r w:rsidRPr="002171AD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år)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0C8DC" w14:textId="27B8B279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6514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0FD860D7" w14:textId="77777777" w:rsidTr="002171AD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1F44E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Köpta Tjänster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Funktionsrätt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3C2F" w14:textId="66541381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DD7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2A2F2ED7" w14:textId="77777777" w:rsidTr="002171AD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C044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Slutbetalning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7D853" w14:textId="17040B10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072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0D01068A" w14:textId="77777777" w:rsidTr="002171AD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4B775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17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Rest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EFD09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  <w:r w:rsidRPr="002171A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3415" w14:textId="77777777" w:rsidR="002171AD" w:rsidRPr="002171AD" w:rsidRDefault="002171AD" w:rsidP="002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2171AD" w:rsidRPr="002171AD" w14:paraId="229FE43B" w14:textId="77777777" w:rsidTr="002171AD">
        <w:trPr>
          <w:trHeight w:val="243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7BD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2EC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BE9" w14:textId="77777777" w:rsidR="002171AD" w:rsidRPr="002171AD" w:rsidRDefault="002171AD" w:rsidP="0021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171AD" w:rsidRPr="002171AD" w14:paraId="4A7F2F00" w14:textId="77777777" w:rsidTr="002171AD">
        <w:trPr>
          <w:trHeight w:val="8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03653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4E5773" w14:textId="77777777" w:rsidR="002171AD" w:rsidRPr="002171AD" w:rsidRDefault="002171AD" w:rsidP="0021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D5C7" w14:textId="77777777" w:rsidR="002171AD" w:rsidRPr="002171AD" w:rsidRDefault="002171AD" w:rsidP="00217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</w:tr>
    </w:tbl>
    <w:p w14:paraId="0C3AE892" w14:textId="77777777" w:rsidR="00CF3D1E" w:rsidRPr="00CF3D1E" w:rsidRDefault="00CF3D1E">
      <w:pPr>
        <w:rPr>
          <w:sz w:val="32"/>
          <w:szCs w:val="32"/>
        </w:rPr>
      </w:pPr>
    </w:p>
    <w:sectPr w:rsidR="00CF3D1E" w:rsidRPr="00CF3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6707" w14:textId="77777777" w:rsidR="00521456" w:rsidRDefault="00521456" w:rsidP="00CF3D1E">
      <w:pPr>
        <w:spacing w:after="0" w:line="240" w:lineRule="auto"/>
      </w:pPr>
      <w:r>
        <w:separator/>
      </w:r>
    </w:p>
  </w:endnote>
  <w:endnote w:type="continuationSeparator" w:id="0">
    <w:p w14:paraId="1A15B43A" w14:textId="77777777" w:rsidR="00521456" w:rsidRDefault="00521456" w:rsidP="00CF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087B2" w14:textId="77777777" w:rsidR="00521456" w:rsidRDefault="00521456" w:rsidP="00CF3D1E">
      <w:pPr>
        <w:spacing w:after="0" w:line="240" w:lineRule="auto"/>
      </w:pPr>
      <w:r>
        <w:separator/>
      </w:r>
    </w:p>
  </w:footnote>
  <w:footnote w:type="continuationSeparator" w:id="0">
    <w:p w14:paraId="5C814BC6" w14:textId="77777777" w:rsidR="00521456" w:rsidRDefault="00521456" w:rsidP="00CF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1A8F" w14:textId="77777777" w:rsidR="00CF3D1E" w:rsidRDefault="00712F24">
    <w:pPr>
      <w:pStyle w:val="Sidhuvud"/>
    </w:pPr>
    <w:r>
      <w:rPr>
        <w:noProof/>
      </w:rPr>
      <w:drawing>
        <wp:inline distT="0" distB="0" distL="0" distR="0" wp14:anchorId="3CB5E948" wp14:editId="29C3568F">
          <wp:extent cx="3171825" cy="100965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ktionsratt_Norrbo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7B2AB" w14:textId="77777777" w:rsidR="00CF3D1E" w:rsidRDefault="00CF3D1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C3"/>
    <w:rsid w:val="00053628"/>
    <w:rsid w:val="00084359"/>
    <w:rsid w:val="002171AD"/>
    <w:rsid w:val="002D22D9"/>
    <w:rsid w:val="003063E0"/>
    <w:rsid w:val="003429CE"/>
    <w:rsid w:val="00345B4E"/>
    <w:rsid w:val="003B762B"/>
    <w:rsid w:val="004F7A47"/>
    <w:rsid w:val="00521456"/>
    <w:rsid w:val="005B1980"/>
    <w:rsid w:val="00712F24"/>
    <w:rsid w:val="00737734"/>
    <w:rsid w:val="007C3762"/>
    <w:rsid w:val="008D75AA"/>
    <w:rsid w:val="00915CC3"/>
    <w:rsid w:val="009514AC"/>
    <w:rsid w:val="00956353"/>
    <w:rsid w:val="00981A2B"/>
    <w:rsid w:val="00993115"/>
    <w:rsid w:val="009A33B5"/>
    <w:rsid w:val="00A913BC"/>
    <w:rsid w:val="00AC2315"/>
    <w:rsid w:val="00BB5BAE"/>
    <w:rsid w:val="00C06242"/>
    <w:rsid w:val="00C47FA2"/>
    <w:rsid w:val="00CF3D1E"/>
    <w:rsid w:val="00D73C39"/>
    <w:rsid w:val="00E55C21"/>
    <w:rsid w:val="00F242F0"/>
    <w:rsid w:val="00F55635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FE4D"/>
  <w15:chartTrackingRefBased/>
  <w15:docId w15:val="{5883C89D-182E-4EB0-8295-6C648C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15CC3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F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3D1E"/>
  </w:style>
  <w:style w:type="paragraph" w:styleId="Sidfot">
    <w:name w:val="footer"/>
    <w:basedOn w:val="Normal"/>
    <w:link w:val="SidfotChar"/>
    <w:uiPriority w:val="99"/>
    <w:unhideWhenUsed/>
    <w:rsid w:val="00CF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3D1E"/>
  </w:style>
  <w:style w:type="paragraph" w:styleId="Ballongtext">
    <w:name w:val="Balloon Text"/>
    <w:basedOn w:val="Normal"/>
    <w:link w:val="BallongtextChar"/>
    <w:uiPriority w:val="99"/>
    <w:semiHidden/>
    <w:unhideWhenUsed/>
    <w:rsid w:val="0034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9CE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B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funktionsrattnorrbott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ktionsrattnorrbott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63C7-B7F8-4652-BFE0-0E164AC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Emma Nilsson</cp:lastModifiedBy>
  <cp:revision>2</cp:revision>
  <cp:lastPrinted>2023-12-05T08:14:00Z</cp:lastPrinted>
  <dcterms:created xsi:type="dcterms:W3CDTF">2025-03-17T16:34:00Z</dcterms:created>
  <dcterms:modified xsi:type="dcterms:W3CDTF">2025-03-17T16:34:00Z</dcterms:modified>
</cp:coreProperties>
</file>